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7DAF27" w14:textId="0652569C" w:rsidR="002A19D8" w:rsidRPr="00414C61" w:rsidRDefault="002A19D8" w:rsidP="00FE3D36">
      <w:pPr>
        <w:pStyle w:val="Heading1"/>
        <w:ind w:right="72"/>
        <w:rPr>
          <w:rFonts w:ascii="Arial" w:hAnsi="Arial" w:cs="Arial"/>
          <w:u w:val="single"/>
        </w:rPr>
      </w:pPr>
      <w:r w:rsidRPr="00414C61">
        <w:rPr>
          <w:rFonts w:ascii="Arial" w:hAnsi="Arial" w:cs="Arial"/>
          <w:u w:val="single"/>
        </w:rPr>
        <w:t>Zápis z</w:t>
      </w:r>
      <w:r w:rsidR="00985F50" w:rsidRPr="00414C61">
        <w:rPr>
          <w:rFonts w:ascii="Arial" w:hAnsi="Arial" w:cs="Arial"/>
          <w:u w:val="single"/>
        </w:rPr>
        <w:t>e</w:t>
      </w:r>
      <w:r w:rsidR="00F32A0C" w:rsidRPr="00414C61">
        <w:rPr>
          <w:rFonts w:ascii="Arial" w:hAnsi="Arial" w:cs="Arial"/>
          <w:u w:val="single"/>
        </w:rPr>
        <w:t> </w:t>
      </w:r>
      <w:r w:rsidR="00985F50" w:rsidRPr="00414C61">
        <w:rPr>
          <w:rFonts w:ascii="Arial" w:hAnsi="Arial" w:cs="Arial"/>
          <w:u w:val="single"/>
        </w:rPr>
        <w:t>7</w:t>
      </w:r>
      <w:r w:rsidR="00F32A0C" w:rsidRPr="00414C61">
        <w:rPr>
          <w:rFonts w:ascii="Arial" w:hAnsi="Arial" w:cs="Arial"/>
          <w:u w:val="single"/>
        </w:rPr>
        <w:t>.</w:t>
      </w:r>
      <w:r w:rsidRPr="00414C61">
        <w:rPr>
          <w:rFonts w:ascii="Arial" w:hAnsi="Arial" w:cs="Arial"/>
          <w:u w:val="single"/>
        </w:rPr>
        <w:t xml:space="preserve"> jednání KV konaného </w:t>
      </w:r>
      <w:r w:rsidR="00985F50" w:rsidRPr="00414C61">
        <w:rPr>
          <w:rFonts w:ascii="Arial" w:hAnsi="Arial" w:cs="Arial"/>
          <w:u w:val="single"/>
        </w:rPr>
        <w:t>3</w:t>
      </w:r>
      <w:r w:rsidR="005C7724" w:rsidRPr="00414C61">
        <w:rPr>
          <w:rFonts w:ascii="Arial" w:hAnsi="Arial" w:cs="Arial"/>
          <w:u w:val="single"/>
        </w:rPr>
        <w:t>.</w:t>
      </w:r>
      <w:r w:rsidR="00985F50" w:rsidRPr="00414C61">
        <w:rPr>
          <w:rFonts w:ascii="Arial" w:hAnsi="Arial" w:cs="Arial"/>
          <w:u w:val="single"/>
        </w:rPr>
        <w:t>10</w:t>
      </w:r>
      <w:r w:rsidRPr="00414C61">
        <w:rPr>
          <w:rFonts w:ascii="Arial" w:hAnsi="Arial" w:cs="Arial"/>
          <w:u w:val="single"/>
        </w:rPr>
        <w:t>.202</w:t>
      </w:r>
      <w:r w:rsidR="0057124D" w:rsidRPr="00414C61">
        <w:rPr>
          <w:rFonts w:ascii="Arial" w:hAnsi="Arial" w:cs="Arial"/>
          <w:u w:val="single"/>
        </w:rPr>
        <w:t>4</w:t>
      </w:r>
    </w:p>
    <w:p w14:paraId="30B53F50" w14:textId="77777777" w:rsidR="002A19D8" w:rsidRPr="00414C61" w:rsidRDefault="002A19D8" w:rsidP="00FE3D36">
      <w:pPr>
        <w:pStyle w:val="Heading1"/>
        <w:ind w:right="72"/>
        <w:rPr>
          <w:rFonts w:ascii="Arial" w:hAnsi="Arial" w:cs="Arial"/>
          <w:sz w:val="16"/>
          <w:szCs w:val="16"/>
        </w:rPr>
      </w:pPr>
      <w:r w:rsidRPr="00414C61">
        <w:rPr>
          <w:rFonts w:ascii="Arial" w:hAnsi="Arial" w:cs="Arial"/>
          <w:sz w:val="16"/>
          <w:szCs w:val="16"/>
        </w:rPr>
        <w:t xml:space="preserve"> </w:t>
      </w:r>
    </w:p>
    <w:p w14:paraId="344AB93A" w14:textId="10588053" w:rsidR="002A19D8" w:rsidRPr="00414C61" w:rsidRDefault="002A19D8" w:rsidP="00FE3D36">
      <w:pPr>
        <w:pStyle w:val="Heading2"/>
        <w:ind w:right="72"/>
        <w:rPr>
          <w:rFonts w:ascii="Arial" w:hAnsi="Arial" w:cs="Arial"/>
        </w:rPr>
      </w:pPr>
      <w:r w:rsidRPr="00414C61">
        <w:rPr>
          <w:rFonts w:ascii="Arial" w:hAnsi="Arial" w:cs="Arial"/>
        </w:rPr>
        <w:t xml:space="preserve">Začátek jednání: </w:t>
      </w:r>
      <w:r w:rsidRPr="00414C61">
        <w:rPr>
          <w:rFonts w:ascii="Arial" w:hAnsi="Arial" w:cs="Arial"/>
        </w:rPr>
        <w:tab/>
        <w:t>19:</w:t>
      </w:r>
      <w:r w:rsidR="005C7724" w:rsidRPr="00414C61">
        <w:rPr>
          <w:rFonts w:ascii="Arial" w:hAnsi="Arial" w:cs="Arial"/>
        </w:rPr>
        <w:t>0</w:t>
      </w:r>
      <w:r w:rsidRPr="00414C61">
        <w:rPr>
          <w:rFonts w:ascii="Arial" w:hAnsi="Arial" w:cs="Arial"/>
        </w:rPr>
        <w:t>0</w:t>
      </w:r>
    </w:p>
    <w:p w14:paraId="31B0C5C1" w14:textId="7BEA529D" w:rsidR="002A19D8" w:rsidRPr="00414C61" w:rsidRDefault="002A19D8" w:rsidP="00FE3D36">
      <w:pPr>
        <w:pStyle w:val="Heading2"/>
        <w:ind w:right="72"/>
        <w:rPr>
          <w:rFonts w:ascii="Arial" w:hAnsi="Arial" w:cs="Arial"/>
        </w:rPr>
      </w:pPr>
      <w:r w:rsidRPr="00414C61">
        <w:rPr>
          <w:rFonts w:ascii="Arial" w:hAnsi="Arial" w:cs="Arial"/>
        </w:rPr>
        <w:t xml:space="preserve">Konec jednání: </w:t>
      </w:r>
      <w:r w:rsidRPr="00414C61">
        <w:rPr>
          <w:rFonts w:ascii="Arial" w:hAnsi="Arial" w:cs="Arial"/>
        </w:rPr>
        <w:tab/>
      </w:r>
      <w:r w:rsidR="00985F50" w:rsidRPr="00414C61">
        <w:rPr>
          <w:rFonts w:ascii="Arial" w:hAnsi="Arial" w:cs="Arial"/>
        </w:rPr>
        <w:t>20</w:t>
      </w:r>
      <w:r w:rsidRPr="00414C61">
        <w:rPr>
          <w:rFonts w:ascii="Arial" w:hAnsi="Arial" w:cs="Arial"/>
        </w:rPr>
        <w:t>:</w:t>
      </w:r>
      <w:r w:rsidR="00985F50" w:rsidRPr="00414C61">
        <w:rPr>
          <w:rFonts w:ascii="Arial" w:hAnsi="Arial" w:cs="Arial"/>
        </w:rPr>
        <w:t>2</w:t>
      </w:r>
      <w:r w:rsidR="005C7724" w:rsidRPr="00414C61">
        <w:rPr>
          <w:rFonts w:ascii="Arial" w:hAnsi="Arial" w:cs="Arial"/>
        </w:rPr>
        <w:t>0</w:t>
      </w:r>
    </w:p>
    <w:p w14:paraId="1D7959B4" w14:textId="367CCA4D" w:rsidR="002A19D8" w:rsidRPr="00414C61" w:rsidRDefault="002A19D8" w:rsidP="00985F50">
      <w:pPr>
        <w:pStyle w:val="Heading2"/>
        <w:ind w:right="72"/>
        <w:rPr>
          <w:rFonts w:ascii="Arial" w:hAnsi="Arial" w:cs="Arial"/>
        </w:rPr>
      </w:pPr>
      <w:r w:rsidRPr="00414C61">
        <w:rPr>
          <w:rFonts w:ascii="Arial" w:hAnsi="Arial" w:cs="Arial"/>
        </w:rPr>
        <w:t xml:space="preserve">Přítomni: </w:t>
      </w:r>
      <w:r w:rsidRPr="00414C61">
        <w:rPr>
          <w:rFonts w:ascii="Arial" w:hAnsi="Arial" w:cs="Arial"/>
        </w:rPr>
        <w:tab/>
        <w:t>Členové KV: Pavel Soper, Ondřej Svoboda, Alojz Šula</w:t>
      </w:r>
    </w:p>
    <w:p w14:paraId="53731E7D" w14:textId="77777777" w:rsidR="002A19D8" w:rsidRPr="00414C61" w:rsidRDefault="002A19D8" w:rsidP="00FE3D36">
      <w:pPr>
        <w:spacing w:after="0" w:line="240" w:lineRule="auto"/>
        <w:ind w:right="72"/>
        <w:rPr>
          <w:rFonts w:eastAsia="Times New Roman" w:cs="Arial"/>
          <w:color w:val="000000"/>
          <w:sz w:val="24"/>
          <w:szCs w:val="24"/>
          <w:lang w:eastAsia="cs-CZ"/>
        </w:rPr>
      </w:pPr>
    </w:p>
    <w:p w14:paraId="026581EC" w14:textId="77777777" w:rsidR="002A19D8" w:rsidRPr="00414C61" w:rsidRDefault="002A19D8" w:rsidP="00FE3D36">
      <w:pPr>
        <w:spacing w:after="0" w:line="240" w:lineRule="auto"/>
        <w:ind w:right="72"/>
        <w:rPr>
          <w:rFonts w:eastAsia="Times New Roman" w:cs="Arial"/>
          <w:color w:val="000000"/>
          <w:lang w:eastAsia="cs-CZ"/>
        </w:rPr>
      </w:pPr>
      <w:r w:rsidRPr="00414C61">
        <w:rPr>
          <w:rFonts w:eastAsia="Times New Roman" w:cs="Arial"/>
          <w:color w:val="000000"/>
          <w:lang w:eastAsia="cs-CZ"/>
        </w:rPr>
        <w:t>Program:</w:t>
      </w:r>
    </w:p>
    <w:p w14:paraId="31AB44AA" w14:textId="77777777" w:rsidR="00985F50" w:rsidRPr="00414C61" w:rsidRDefault="00985F50" w:rsidP="00FE3D36">
      <w:pPr>
        <w:spacing w:after="0" w:line="240" w:lineRule="auto"/>
        <w:ind w:right="72"/>
        <w:rPr>
          <w:rFonts w:eastAsia="Times New Roman" w:cs="Arial"/>
          <w:color w:val="000000"/>
          <w:lang w:eastAsia="cs-CZ"/>
        </w:rPr>
      </w:pPr>
    </w:p>
    <w:p w14:paraId="5547C7AB" w14:textId="3E1A6E8A" w:rsidR="00985F50" w:rsidRPr="00414C61" w:rsidRDefault="00985F50" w:rsidP="00985F50">
      <w:pPr>
        <w:pStyle w:val="ListParagraph"/>
        <w:numPr>
          <w:ilvl w:val="0"/>
          <w:numId w:val="20"/>
        </w:numPr>
        <w:spacing w:after="0" w:line="240" w:lineRule="auto"/>
        <w:ind w:right="72"/>
        <w:rPr>
          <w:rFonts w:eastAsia="Times New Roman" w:cs="Arial"/>
          <w:color w:val="000000"/>
          <w:lang w:eastAsia="cs-CZ"/>
        </w:rPr>
      </w:pPr>
      <w:r w:rsidRPr="00414C61">
        <w:rPr>
          <w:rFonts w:eastAsia="Times New Roman" w:cs="Arial"/>
          <w:color w:val="000000"/>
          <w:lang w:eastAsia="cs-CZ"/>
        </w:rPr>
        <w:t>Kontrola výběrových řízení:</w:t>
      </w:r>
    </w:p>
    <w:p w14:paraId="4857EB84" w14:textId="4BCFD364" w:rsidR="00985F50" w:rsidRPr="00414C61" w:rsidRDefault="00985F50" w:rsidP="00985F50">
      <w:pPr>
        <w:pStyle w:val="ListParagraph"/>
        <w:numPr>
          <w:ilvl w:val="1"/>
          <w:numId w:val="20"/>
        </w:numPr>
        <w:spacing w:after="0" w:line="240" w:lineRule="auto"/>
        <w:ind w:right="72"/>
        <w:rPr>
          <w:rFonts w:eastAsia="Times New Roman" w:cs="Arial"/>
          <w:color w:val="000000"/>
          <w:lang w:eastAsia="cs-CZ"/>
        </w:rPr>
      </w:pPr>
      <w:r w:rsidRPr="00414C61">
        <w:rPr>
          <w:rFonts w:eastAsia="Times New Roman" w:cs="Arial"/>
          <w:color w:val="000000"/>
          <w:lang w:eastAsia="cs-CZ"/>
        </w:rPr>
        <w:t>FVE na školce</w:t>
      </w:r>
    </w:p>
    <w:p w14:paraId="76E7D7CD" w14:textId="3949D8D7" w:rsidR="00985F50" w:rsidRPr="00414C61" w:rsidRDefault="00985F50" w:rsidP="00985F50">
      <w:pPr>
        <w:pStyle w:val="ListParagraph"/>
        <w:numPr>
          <w:ilvl w:val="1"/>
          <w:numId w:val="20"/>
        </w:numPr>
        <w:spacing w:after="0" w:line="240" w:lineRule="auto"/>
        <w:ind w:right="72"/>
        <w:rPr>
          <w:rFonts w:eastAsia="Times New Roman" w:cs="Arial"/>
          <w:color w:val="000000"/>
          <w:lang w:eastAsia="cs-CZ"/>
        </w:rPr>
      </w:pPr>
      <w:r w:rsidRPr="00414C61">
        <w:rPr>
          <w:rFonts w:eastAsia="Times New Roman" w:cs="Arial"/>
          <w:color w:val="000000"/>
          <w:lang w:eastAsia="cs-CZ"/>
        </w:rPr>
        <w:t xml:space="preserve">ČOV </w:t>
      </w:r>
      <w:proofErr w:type="spellStart"/>
      <w:r w:rsidRPr="00414C61">
        <w:rPr>
          <w:rFonts w:eastAsia="Times New Roman" w:cs="Arial"/>
          <w:color w:val="000000"/>
          <w:lang w:eastAsia="cs-CZ"/>
        </w:rPr>
        <w:t>Podmoráň</w:t>
      </w:r>
      <w:proofErr w:type="spellEnd"/>
    </w:p>
    <w:p w14:paraId="51CB231F" w14:textId="06775AEE" w:rsidR="00985F50" w:rsidRPr="00414C61" w:rsidRDefault="009D39E3" w:rsidP="00985F50">
      <w:pPr>
        <w:pStyle w:val="ListParagraph"/>
        <w:numPr>
          <w:ilvl w:val="1"/>
          <w:numId w:val="20"/>
        </w:numPr>
        <w:spacing w:after="0" w:line="240" w:lineRule="auto"/>
        <w:ind w:right="72"/>
        <w:rPr>
          <w:rFonts w:eastAsia="Times New Roman" w:cs="Arial"/>
          <w:color w:val="000000"/>
          <w:lang w:eastAsia="cs-CZ"/>
        </w:rPr>
      </w:pPr>
      <w:r w:rsidRPr="00414C61">
        <w:rPr>
          <w:rFonts w:eastAsia="Times New Roman" w:cs="Arial"/>
          <w:color w:val="000000"/>
          <w:lang w:eastAsia="cs-CZ"/>
        </w:rPr>
        <w:t>MEK Úholičky</w:t>
      </w:r>
    </w:p>
    <w:p w14:paraId="017BB312" w14:textId="222B3E2B" w:rsidR="009D39E3" w:rsidRPr="00414C61" w:rsidRDefault="009D39E3" w:rsidP="009D39E3">
      <w:pPr>
        <w:pStyle w:val="ListParagraph"/>
        <w:numPr>
          <w:ilvl w:val="0"/>
          <w:numId w:val="20"/>
        </w:numPr>
        <w:spacing w:after="0" w:line="240" w:lineRule="auto"/>
        <w:ind w:right="72"/>
        <w:rPr>
          <w:rFonts w:eastAsia="Times New Roman" w:cs="Arial"/>
          <w:color w:val="000000"/>
          <w:lang w:eastAsia="cs-CZ"/>
        </w:rPr>
      </w:pPr>
      <w:r w:rsidRPr="00414C61">
        <w:rPr>
          <w:rFonts w:eastAsia="Times New Roman" w:cs="Arial"/>
          <w:color w:val="000000"/>
          <w:lang w:eastAsia="cs-CZ"/>
        </w:rPr>
        <w:t xml:space="preserve">Posouzení výjimek ze zadání zakázky dle směrnice </w:t>
      </w:r>
    </w:p>
    <w:p w14:paraId="4E224E63" w14:textId="1FE53721" w:rsidR="009D39E3" w:rsidRPr="00414C61" w:rsidRDefault="009D39E3" w:rsidP="009D39E3">
      <w:pPr>
        <w:pStyle w:val="ListParagraph"/>
        <w:numPr>
          <w:ilvl w:val="1"/>
          <w:numId w:val="20"/>
        </w:numPr>
        <w:spacing w:after="0" w:line="240" w:lineRule="auto"/>
        <w:ind w:right="72"/>
        <w:rPr>
          <w:rFonts w:eastAsia="Times New Roman" w:cs="Arial"/>
          <w:color w:val="000000"/>
          <w:lang w:eastAsia="cs-CZ"/>
        </w:rPr>
      </w:pPr>
      <w:r w:rsidRPr="00414C61">
        <w:rPr>
          <w:rFonts w:eastAsia="Times New Roman" w:cs="Arial"/>
          <w:color w:val="000000"/>
          <w:lang w:eastAsia="cs-CZ"/>
        </w:rPr>
        <w:t>Klimatizace na OU</w:t>
      </w:r>
    </w:p>
    <w:p w14:paraId="611F32C8" w14:textId="357E2AA1" w:rsidR="009D39E3" w:rsidRPr="00414C61" w:rsidRDefault="009D39E3" w:rsidP="009D39E3">
      <w:pPr>
        <w:pStyle w:val="ListParagraph"/>
        <w:numPr>
          <w:ilvl w:val="1"/>
          <w:numId w:val="20"/>
        </w:numPr>
        <w:spacing w:after="0" w:line="240" w:lineRule="auto"/>
        <w:ind w:right="72"/>
        <w:rPr>
          <w:rFonts w:eastAsia="Times New Roman" w:cs="Arial"/>
          <w:color w:val="000000"/>
          <w:lang w:eastAsia="cs-CZ"/>
        </w:rPr>
      </w:pPr>
      <w:r w:rsidRPr="00414C61">
        <w:rPr>
          <w:rFonts w:eastAsia="Times New Roman" w:cs="Arial"/>
          <w:color w:val="000000"/>
          <w:lang w:eastAsia="cs-CZ"/>
        </w:rPr>
        <w:t>Standardizace a revize ÚP</w:t>
      </w:r>
    </w:p>
    <w:p w14:paraId="6B2D4A6C" w14:textId="77777777" w:rsidR="00F32A0C" w:rsidRPr="00414C61" w:rsidRDefault="00F32A0C" w:rsidP="00FE3D36">
      <w:pPr>
        <w:spacing w:after="0" w:line="240" w:lineRule="auto"/>
        <w:ind w:right="72"/>
        <w:rPr>
          <w:rFonts w:eastAsia="Times New Roman" w:cs="Arial"/>
          <w:color w:val="000000"/>
          <w:lang w:eastAsia="cs-CZ"/>
        </w:rPr>
      </w:pPr>
    </w:p>
    <w:p w14:paraId="58BDED78" w14:textId="77777777" w:rsidR="00F32A0C" w:rsidRPr="00414C61" w:rsidRDefault="00F32A0C" w:rsidP="00FE3D36">
      <w:pPr>
        <w:spacing w:after="0" w:line="240" w:lineRule="auto"/>
        <w:ind w:right="72"/>
        <w:rPr>
          <w:rFonts w:eastAsia="Times New Roman" w:cs="Arial"/>
          <w:color w:val="000000"/>
          <w:lang w:eastAsia="cs-CZ"/>
        </w:rPr>
      </w:pPr>
      <w:r w:rsidRPr="00414C61">
        <w:rPr>
          <w:rFonts w:eastAsia="Times New Roman" w:cs="Arial"/>
          <w:color w:val="000000"/>
          <w:lang w:eastAsia="cs-CZ"/>
        </w:rPr>
        <w:t>Jednání</w:t>
      </w:r>
    </w:p>
    <w:p w14:paraId="094C06B7" w14:textId="77777777" w:rsidR="00F32A0C" w:rsidRPr="00414C61" w:rsidRDefault="00F32A0C" w:rsidP="00FE3D36">
      <w:pPr>
        <w:spacing w:after="0" w:line="240" w:lineRule="auto"/>
        <w:ind w:right="72"/>
        <w:rPr>
          <w:rFonts w:eastAsia="Times New Roman" w:cs="Arial"/>
          <w:color w:val="000000"/>
          <w:lang w:eastAsia="cs-CZ"/>
        </w:rPr>
      </w:pPr>
    </w:p>
    <w:p w14:paraId="783EF999" w14:textId="631E3FB5" w:rsidR="00491532" w:rsidRPr="00414C61" w:rsidRDefault="00605466" w:rsidP="009D39E3">
      <w:pPr>
        <w:pStyle w:val="ListParagraph"/>
        <w:numPr>
          <w:ilvl w:val="0"/>
          <w:numId w:val="9"/>
        </w:numPr>
        <w:spacing w:after="0" w:line="240" w:lineRule="auto"/>
        <w:ind w:right="72"/>
        <w:rPr>
          <w:rFonts w:eastAsia="Times New Roman" w:cs="Arial"/>
          <w:color w:val="000000"/>
          <w:lang w:eastAsia="cs-CZ"/>
        </w:rPr>
      </w:pPr>
      <w:r w:rsidRPr="00414C61">
        <w:rPr>
          <w:rFonts w:eastAsia="Times New Roman" w:cs="Arial"/>
          <w:color w:val="000000"/>
          <w:lang w:eastAsia="cs-CZ"/>
        </w:rPr>
        <w:t>Kontrola</w:t>
      </w:r>
      <w:r w:rsidR="00F32A0C" w:rsidRPr="00414C61">
        <w:rPr>
          <w:rFonts w:eastAsia="Times New Roman" w:cs="Arial"/>
          <w:color w:val="000000"/>
          <w:lang w:eastAsia="cs-CZ"/>
        </w:rPr>
        <w:t xml:space="preserve"> </w:t>
      </w:r>
      <w:r w:rsidR="009D39E3" w:rsidRPr="00414C61">
        <w:rPr>
          <w:rFonts w:eastAsia="Times New Roman" w:cs="Arial"/>
          <w:color w:val="000000"/>
          <w:lang w:eastAsia="cs-CZ"/>
        </w:rPr>
        <w:t>dokumentace výběrových řízení proběhla bez zjištění zásadních nedostatků. KV upozorňuje na následující formální nedostatky:</w:t>
      </w:r>
    </w:p>
    <w:p w14:paraId="438183D9" w14:textId="73259CE3" w:rsidR="009D39E3" w:rsidRPr="00414C61" w:rsidRDefault="009D39E3" w:rsidP="009D39E3">
      <w:pPr>
        <w:pStyle w:val="ListParagraph"/>
        <w:numPr>
          <w:ilvl w:val="1"/>
          <w:numId w:val="9"/>
        </w:numPr>
        <w:spacing w:after="0" w:line="240" w:lineRule="auto"/>
        <w:ind w:right="72"/>
        <w:rPr>
          <w:rFonts w:eastAsia="Times New Roman" w:cs="Arial"/>
          <w:color w:val="000000"/>
          <w:lang w:eastAsia="cs-CZ"/>
        </w:rPr>
      </w:pPr>
      <w:r w:rsidRPr="00414C61">
        <w:rPr>
          <w:rFonts w:eastAsia="Times New Roman" w:cs="Arial"/>
          <w:color w:val="000000"/>
          <w:lang w:eastAsia="cs-CZ"/>
        </w:rPr>
        <w:t>FVE Úholičky</w:t>
      </w:r>
    </w:p>
    <w:p w14:paraId="52E9D452" w14:textId="6459A985" w:rsidR="009D39E3" w:rsidRPr="00414C61" w:rsidRDefault="009D39E3" w:rsidP="009D39E3">
      <w:pPr>
        <w:pStyle w:val="ListParagraph"/>
        <w:numPr>
          <w:ilvl w:val="0"/>
          <w:numId w:val="22"/>
        </w:numPr>
        <w:rPr>
          <w:rFonts w:cs="Arial"/>
        </w:rPr>
      </w:pPr>
      <w:r w:rsidRPr="00414C61">
        <w:rPr>
          <w:rFonts w:cs="Arial"/>
        </w:rPr>
        <w:t>U prvního jednání výběrové komise chybí datum na rozhodnutí o výběru dodavatele</w:t>
      </w:r>
    </w:p>
    <w:p w14:paraId="6F8320F5" w14:textId="6718463A" w:rsidR="009D39E3" w:rsidRPr="00414C61" w:rsidRDefault="009D39E3" w:rsidP="009D39E3">
      <w:pPr>
        <w:pStyle w:val="ListParagraph"/>
        <w:numPr>
          <w:ilvl w:val="0"/>
          <w:numId w:val="22"/>
        </w:numPr>
        <w:rPr>
          <w:rFonts w:cs="Arial"/>
        </w:rPr>
      </w:pPr>
      <w:r w:rsidRPr="00414C61">
        <w:rPr>
          <w:rFonts w:cs="Arial"/>
        </w:rPr>
        <w:t>Z druhého jednání 7.11. chybí strana 1-4</w:t>
      </w:r>
    </w:p>
    <w:p w14:paraId="14945423" w14:textId="352425E3" w:rsidR="009D39E3" w:rsidRPr="00414C61" w:rsidRDefault="009D39E3" w:rsidP="009D39E3">
      <w:pPr>
        <w:pStyle w:val="ListParagraph"/>
        <w:numPr>
          <w:ilvl w:val="0"/>
          <w:numId w:val="22"/>
        </w:numPr>
        <w:rPr>
          <w:rFonts w:cs="Arial"/>
        </w:rPr>
      </w:pPr>
      <w:r w:rsidRPr="00414C61">
        <w:rPr>
          <w:rFonts w:cs="Arial"/>
        </w:rPr>
        <w:t xml:space="preserve">Na zápisu z druhého jednání 7.11. na straně 5 chybí podpis </w:t>
      </w:r>
      <w:proofErr w:type="spellStart"/>
      <w:r w:rsidRPr="00414C61">
        <w:rPr>
          <w:rFonts w:cs="Arial"/>
        </w:rPr>
        <w:t>JuDr.</w:t>
      </w:r>
      <w:proofErr w:type="spellEnd"/>
      <w:r w:rsidRPr="00414C61">
        <w:rPr>
          <w:rFonts w:cs="Arial"/>
        </w:rPr>
        <w:t xml:space="preserve"> </w:t>
      </w:r>
      <w:proofErr w:type="spellStart"/>
      <w:r w:rsidRPr="00414C61">
        <w:rPr>
          <w:rFonts w:cs="Arial"/>
        </w:rPr>
        <w:t>Salmona</w:t>
      </w:r>
      <w:proofErr w:type="spellEnd"/>
      <w:r w:rsidRPr="00414C61">
        <w:rPr>
          <w:rFonts w:cs="Arial"/>
        </w:rPr>
        <w:t>.</w:t>
      </w:r>
    </w:p>
    <w:p w14:paraId="5BFBF63E" w14:textId="7962522C" w:rsidR="009D39E3" w:rsidRPr="00414C61" w:rsidRDefault="009D39E3" w:rsidP="009D39E3">
      <w:pPr>
        <w:pStyle w:val="ListParagraph"/>
        <w:numPr>
          <w:ilvl w:val="0"/>
          <w:numId w:val="22"/>
        </w:numPr>
        <w:rPr>
          <w:rFonts w:cs="Arial"/>
        </w:rPr>
      </w:pPr>
      <w:r w:rsidRPr="00414C61">
        <w:rPr>
          <w:rFonts w:cs="Arial"/>
        </w:rPr>
        <w:t>KV by uvítal pokud by v případě, kdy bylo výběrové řízení organizováno externí firmou (J&amp;T advokátní kancelář s.r.o.) byla součástí dokumentace i smlouva s touto firmou.</w:t>
      </w:r>
    </w:p>
    <w:p w14:paraId="696DE090" w14:textId="7537A9B6" w:rsidR="009D39E3" w:rsidRPr="00414C61" w:rsidRDefault="009D39E3" w:rsidP="009D39E3">
      <w:pPr>
        <w:pStyle w:val="ListParagraph"/>
        <w:numPr>
          <w:ilvl w:val="1"/>
          <w:numId w:val="9"/>
        </w:numPr>
        <w:rPr>
          <w:rFonts w:cs="Arial"/>
        </w:rPr>
      </w:pPr>
      <w:r w:rsidRPr="00414C61">
        <w:rPr>
          <w:rFonts w:cs="Arial"/>
        </w:rPr>
        <w:t xml:space="preserve">ČOV </w:t>
      </w:r>
      <w:proofErr w:type="spellStart"/>
      <w:r w:rsidRPr="00414C61">
        <w:rPr>
          <w:rFonts w:cs="Arial"/>
        </w:rPr>
        <w:t>Podmoráň</w:t>
      </w:r>
      <w:proofErr w:type="spellEnd"/>
    </w:p>
    <w:p w14:paraId="2B2CB3D0" w14:textId="787A0792" w:rsidR="009D39E3" w:rsidRPr="00414C61" w:rsidRDefault="00E135FD" w:rsidP="009D39E3">
      <w:pPr>
        <w:pStyle w:val="ListParagraph"/>
        <w:numPr>
          <w:ilvl w:val="2"/>
          <w:numId w:val="9"/>
        </w:numPr>
        <w:tabs>
          <w:tab w:val="left" w:pos="1980"/>
        </w:tabs>
        <w:ind w:hanging="900"/>
        <w:rPr>
          <w:rFonts w:cs="Arial"/>
        </w:rPr>
      </w:pPr>
      <w:r w:rsidRPr="00414C61">
        <w:rPr>
          <w:rFonts w:cs="Arial"/>
        </w:rPr>
        <w:t>Chybí přílohy zadávací dokumentace na které je odkazováno v </w:t>
      </w:r>
      <w:r w:rsidR="00605466" w:rsidRPr="00414C61">
        <w:rPr>
          <w:rFonts w:cs="Arial"/>
        </w:rPr>
        <w:t>zadání</w:t>
      </w:r>
    </w:p>
    <w:p w14:paraId="0CE460E1" w14:textId="0840F8CD" w:rsidR="00E135FD" w:rsidRPr="00414C61" w:rsidRDefault="00E135FD" w:rsidP="00E135FD">
      <w:pPr>
        <w:pStyle w:val="ListParagraph"/>
        <w:numPr>
          <w:ilvl w:val="1"/>
          <w:numId w:val="9"/>
        </w:numPr>
        <w:tabs>
          <w:tab w:val="left" w:pos="1980"/>
        </w:tabs>
        <w:rPr>
          <w:rFonts w:cs="Arial"/>
        </w:rPr>
      </w:pPr>
      <w:r w:rsidRPr="00414C61">
        <w:rPr>
          <w:rFonts w:cs="Arial"/>
        </w:rPr>
        <w:t>MEK Úholičky – bez připomínek</w:t>
      </w:r>
    </w:p>
    <w:p w14:paraId="0DC32572" w14:textId="0ACD7431" w:rsidR="00605466" w:rsidRPr="00414C61" w:rsidRDefault="00414C61" w:rsidP="00605466">
      <w:pPr>
        <w:tabs>
          <w:tab w:val="left" w:pos="1980"/>
        </w:tabs>
        <w:ind w:left="1080"/>
        <w:rPr>
          <w:rFonts w:cs="Arial"/>
        </w:rPr>
      </w:pPr>
      <w:r w:rsidRPr="00414C61">
        <w:rPr>
          <w:rFonts w:cs="Arial"/>
        </w:rPr>
        <w:t xml:space="preserve">KV žádá o </w:t>
      </w:r>
      <w:r>
        <w:rPr>
          <w:rFonts w:cs="Arial"/>
        </w:rPr>
        <w:t>nápravu či vysvětlení výše zmíněných bodů</w:t>
      </w:r>
    </w:p>
    <w:p w14:paraId="2618EFF2" w14:textId="3DA41AEB" w:rsidR="00E135FD" w:rsidRPr="00414C61" w:rsidRDefault="00E135FD" w:rsidP="00E135FD">
      <w:pPr>
        <w:pStyle w:val="ListParagraph"/>
        <w:numPr>
          <w:ilvl w:val="0"/>
          <w:numId w:val="9"/>
        </w:numPr>
        <w:spacing w:after="0" w:line="240" w:lineRule="auto"/>
        <w:ind w:right="72"/>
        <w:rPr>
          <w:rFonts w:eastAsia="Times New Roman" w:cs="Arial"/>
          <w:color w:val="000000"/>
          <w:lang w:eastAsia="cs-CZ"/>
        </w:rPr>
      </w:pPr>
      <w:r w:rsidRPr="00414C61">
        <w:rPr>
          <w:rFonts w:eastAsia="Times New Roman" w:cs="Arial"/>
          <w:color w:val="000000"/>
          <w:lang w:eastAsia="cs-CZ"/>
        </w:rPr>
        <w:t>Posouzení výjimek ze zadání zakázky dle směrnice o zadávání zakázek malého rozsahu</w:t>
      </w:r>
    </w:p>
    <w:p w14:paraId="5C8069D3" w14:textId="77777777" w:rsidR="00EA34B1" w:rsidRPr="00414C61" w:rsidRDefault="00EA34B1" w:rsidP="00EA34B1">
      <w:pPr>
        <w:spacing w:after="0" w:line="240" w:lineRule="auto"/>
        <w:ind w:left="360" w:right="72"/>
        <w:rPr>
          <w:rFonts w:eastAsia="Times New Roman" w:cs="Arial"/>
          <w:color w:val="000000"/>
          <w:lang w:eastAsia="cs-CZ"/>
        </w:rPr>
      </w:pPr>
    </w:p>
    <w:p w14:paraId="507C2112" w14:textId="21876ABE" w:rsidR="00546A8D" w:rsidRPr="00414C61" w:rsidRDefault="00E135FD" w:rsidP="00E135FD">
      <w:pPr>
        <w:tabs>
          <w:tab w:val="left" w:pos="1980"/>
        </w:tabs>
        <w:rPr>
          <w:rFonts w:cs="Arial"/>
        </w:rPr>
      </w:pPr>
      <w:r w:rsidRPr="00414C61">
        <w:rPr>
          <w:rFonts w:cs="Arial"/>
        </w:rPr>
        <w:t xml:space="preserve">KV konstatuje, že </w:t>
      </w:r>
      <w:r w:rsidR="00546A8D" w:rsidRPr="00414C61">
        <w:rPr>
          <w:rFonts w:cs="Arial"/>
        </w:rPr>
        <w:t xml:space="preserve">v obou zkoumaných případech byla využita výjimka dle schválených pravidel. Byla odůvodněna a schválena zastupitelstvem. Využitý případ pro </w:t>
      </w:r>
      <w:r w:rsidR="00EA34B1" w:rsidRPr="00414C61">
        <w:rPr>
          <w:rFonts w:cs="Arial"/>
        </w:rPr>
        <w:t>výjimku</w:t>
      </w:r>
      <w:r w:rsidR="00546A8D" w:rsidRPr="00414C61">
        <w:rPr>
          <w:rFonts w:cs="Arial"/>
        </w:rPr>
        <w:t>:</w:t>
      </w:r>
    </w:p>
    <w:p w14:paraId="4E1DF180" w14:textId="3EC0CC1A" w:rsidR="008B5B89" w:rsidRPr="00414C61" w:rsidRDefault="00546A8D" w:rsidP="008B5B89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="Arial"/>
          <w:i/>
          <w:iCs/>
        </w:rPr>
      </w:pPr>
      <w:r w:rsidRPr="00414C61">
        <w:rPr>
          <w:rFonts w:cs="Arial"/>
          <w:i/>
          <w:iCs/>
        </w:rPr>
        <w:t>pokud jde o zakázky systémově na sebe navazující, jejichž pokračování bude zadáno stejnému dodavateli dodávek, služeb nebo stavebních prací, za účelem zajištění kompatibility se stávajícími dodávkami nebo službam</w:t>
      </w:r>
      <w:r w:rsidR="008B5B89" w:rsidRPr="00414C61">
        <w:rPr>
          <w:rFonts w:cs="Arial"/>
          <w:i/>
          <w:iCs/>
        </w:rPr>
        <w:t>i.</w:t>
      </w:r>
    </w:p>
    <w:p w14:paraId="223AC2B1" w14:textId="77777777" w:rsidR="008B5B89" w:rsidRPr="00414C61" w:rsidRDefault="008B5B89" w:rsidP="008B5B89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="Arial"/>
          <w:i/>
          <w:iCs/>
        </w:rPr>
      </w:pPr>
    </w:p>
    <w:p w14:paraId="3E43BD04" w14:textId="1D286314" w:rsidR="008B5B89" w:rsidRPr="00414C61" w:rsidRDefault="008B5B89" w:rsidP="008B5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="Arial"/>
        </w:rPr>
      </w:pPr>
      <w:r w:rsidRPr="00414C61">
        <w:rPr>
          <w:rFonts w:cs="Arial"/>
        </w:rPr>
        <w:t>Dle KV tak nedošlo ze strany vedení obce k pochybení</w:t>
      </w:r>
    </w:p>
    <w:p w14:paraId="4BD1F8BB" w14:textId="77777777" w:rsidR="008B5B89" w:rsidRPr="00414C61" w:rsidRDefault="008B5B89" w:rsidP="008B5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="Arial"/>
        </w:rPr>
      </w:pPr>
    </w:p>
    <w:p w14:paraId="5B0C620B" w14:textId="13442BE6" w:rsidR="008B5B89" w:rsidRPr="00414C61" w:rsidRDefault="008B5B89" w:rsidP="008B5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="Arial"/>
        </w:rPr>
      </w:pPr>
      <w:r w:rsidRPr="00414C61">
        <w:rPr>
          <w:rFonts w:cs="Arial"/>
        </w:rPr>
        <w:t>Doporučení KV:</w:t>
      </w:r>
    </w:p>
    <w:p w14:paraId="4EE456D0" w14:textId="77777777" w:rsidR="008B5B89" w:rsidRPr="00414C61" w:rsidRDefault="008B5B89" w:rsidP="008B5B89">
      <w:pPr>
        <w:overflowPunct w:val="0"/>
        <w:autoSpaceDE w:val="0"/>
        <w:autoSpaceDN w:val="0"/>
        <w:adjustRightInd w:val="0"/>
        <w:spacing w:after="0" w:line="240" w:lineRule="auto"/>
        <w:ind w:left="1065"/>
        <w:jc w:val="both"/>
        <w:textAlignment w:val="baseline"/>
        <w:rPr>
          <w:rFonts w:cs="Arial"/>
          <w:i/>
          <w:iCs/>
        </w:rPr>
      </w:pPr>
    </w:p>
    <w:p w14:paraId="632DE708" w14:textId="0D36B00D" w:rsidR="008B5B89" w:rsidRPr="00414C61" w:rsidRDefault="008B5B89" w:rsidP="008B5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="Arial"/>
        </w:rPr>
      </w:pPr>
      <w:r w:rsidRPr="00414C61">
        <w:rPr>
          <w:rFonts w:cs="Arial"/>
        </w:rPr>
        <w:lastRenderedPageBreak/>
        <w:t xml:space="preserve">KV poukazuje na značnou pružnost této výjimky a na možnost řetězení zakázek dávaných jednomu dodavateli. A to </w:t>
      </w:r>
      <w:r w:rsidR="00C82E02" w:rsidRPr="00414C61">
        <w:rPr>
          <w:rFonts w:cs="Arial"/>
        </w:rPr>
        <w:t xml:space="preserve">i </w:t>
      </w:r>
      <w:r w:rsidRPr="00414C61">
        <w:rPr>
          <w:rFonts w:cs="Arial"/>
        </w:rPr>
        <w:t>v případě, kdy by nutnost kompatibility byla způsobena nedostatky v provedení či dokumentaci původní zakázky. KV doporučuje, aby využití této výjimky doprovázel doklad finanční úspory</w:t>
      </w:r>
      <w:r w:rsidR="00EB1E6F" w:rsidRPr="00414C61">
        <w:rPr>
          <w:rFonts w:cs="Arial"/>
        </w:rPr>
        <w:t xml:space="preserve"> vzniklé jejím využitím. N</w:t>
      </w:r>
      <w:r w:rsidRPr="00414C61">
        <w:rPr>
          <w:rFonts w:cs="Arial"/>
        </w:rPr>
        <w:t>ejlépe srovnáním s alternativní nabídkou</w:t>
      </w:r>
      <w:r w:rsidR="00EB1E6F" w:rsidRPr="00414C61">
        <w:rPr>
          <w:rFonts w:cs="Arial"/>
        </w:rPr>
        <w:t>.</w:t>
      </w:r>
      <w:r w:rsidR="00C82E02" w:rsidRPr="00414C61">
        <w:rPr>
          <w:rFonts w:cs="Arial"/>
        </w:rPr>
        <w:t xml:space="preserve"> </w:t>
      </w:r>
      <w:r w:rsidR="00EB1E6F" w:rsidRPr="00414C61">
        <w:rPr>
          <w:rFonts w:cs="Arial"/>
        </w:rPr>
        <w:t>P</w:t>
      </w:r>
      <w:r w:rsidR="00C82E02" w:rsidRPr="00414C61">
        <w:rPr>
          <w:rFonts w:cs="Arial"/>
        </w:rPr>
        <w:t>řípad</w:t>
      </w:r>
      <w:r w:rsidR="00760F19" w:rsidRPr="00414C61">
        <w:rPr>
          <w:rFonts w:cs="Arial"/>
        </w:rPr>
        <w:t xml:space="preserve">ně </w:t>
      </w:r>
      <w:r w:rsidR="00EB1E6F" w:rsidRPr="00414C61">
        <w:rPr>
          <w:rFonts w:cs="Arial"/>
        </w:rPr>
        <w:t>přesněji doložit nutnost zajištění kompatibility.</w:t>
      </w:r>
    </w:p>
    <w:p w14:paraId="049B094C" w14:textId="77777777" w:rsidR="008B5B89" w:rsidRPr="00414C61" w:rsidRDefault="008B5B89" w:rsidP="008B5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="Arial"/>
        </w:rPr>
      </w:pPr>
    </w:p>
    <w:p w14:paraId="5200D97F" w14:textId="42753387" w:rsidR="008B5B89" w:rsidRPr="00414C61" w:rsidRDefault="008B5B89" w:rsidP="008B5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="Arial"/>
        </w:rPr>
      </w:pPr>
      <w:r w:rsidRPr="00414C61">
        <w:rPr>
          <w:rFonts w:cs="Arial"/>
        </w:rPr>
        <w:t>Obě posuzované zakázky</w:t>
      </w:r>
      <w:r w:rsidR="00ED057A">
        <w:rPr>
          <w:rFonts w:cs="Arial"/>
        </w:rPr>
        <w:t xml:space="preserve">, na které byla uplatněna </w:t>
      </w:r>
      <w:r w:rsidR="000D0AB3">
        <w:rPr>
          <w:rFonts w:cs="Arial"/>
        </w:rPr>
        <w:t>výjimka</w:t>
      </w:r>
      <w:r w:rsidR="00ED057A">
        <w:rPr>
          <w:rFonts w:cs="Arial"/>
        </w:rPr>
        <w:t>,</w:t>
      </w:r>
      <w:r w:rsidRPr="00414C61">
        <w:rPr>
          <w:rFonts w:cs="Arial"/>
        </w:rPr>
        <w:t xml:space="preserve"> mají předpokládanou hodnotu 400-500 tisíc Kč, nelze je proto považovat za bagatelní.</w:t>
      </w:r>
    </w:p>
    <w:p w14:paraId="5A17F337" w14:textId="77777777" w:rsidR="008B5B89" w:rsidRPr="00414C61" w:rsidRDefault="008B5B89" w:rsidP="008B5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="Arial"/>
        </w:rPr>
      </w:pPr>
    </w:p>
    <w:p w14:paraId="4B4F11A4" w14:textId="69500DCB" w:rsidR="008B5B89" w:rsidRPr="00414C61" w:rsidRDefault="008B5B89" w:rsidP="008B5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="Arial"/>
        </w:rPr>
      </w:pPr>
      <w:r w:rsidRPr="00414C61">
        <w:rPr>
          <w:rFonts w:cs="Arial"/>
        </w:rPr>
        <w:t xml:space="preserve">Úprava a standardizace ÚP -  jedná se o jasně definovaný úkol, pro který by nemělo být složité získat </w:t>
      </w:r>
      <w:r w:rsidR="00450177" w:rsidRPr="00414C61">
        <w:rPr>
          <w:rFonts w:cs="Arial"/>
        </w:rPr>
        <w:t>alternativní</w:t>
      </w:r>
      <w:r w:rsidRPr="00414C61">
        <w:rPr>
          <w:rFonts w:cs="Arial"/>
        </w:rPr>
        <w:t xml:space="preserve"> cenovou nabídku. KV dopo</w:t>
      </w:r>
      <w:r w:rsidR="00450177" w:rsidRPr="00414C61">
        <w:rPr>
          <w:rFonts w:cs="Arial"/>
        </w:rPr>
        <w:t>ručuje, i vzhledem k provedené standardizaci, pro další úpravy ÚP zvážit i další dodavatele</w:t>
      </w:r>
    </w:p>
    <w:p w14:paraId="479D90BE" w14:textId="77777777" w:rsidR="00450177" w:rsidRPr="00414C61" w:rsidRDefault="00450177" w:rsidP="008B5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="Arial"/>
        </w:rPr>
      </w:pPr>
    </w:p>
    <w:p w14:paraId="17C4DC95" w14:textId="7A01D83A" w:rsidR="00450177" w:rsidRPr="00414C61" w:rsidRDefault="00450177" w:rsidP="008B5B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="Arial"/>
        </w:rPr>
      </w:pPr>
      <w:r w:rsidRPr="00414C61">
        <w:rPr>
          <w:rFonts w:cs="Arial"/>
        </w:rPr>
        <w:t>Klimatizace na OÚ -  Oprava budovy Obecního statku byla realizována v době, kdy by se dalo očekávat, že byla vyhotovena podrobná dokumentace, která umožní rozvoj technologie jiným dodavatelem. Znalost původní realizace by</w:t>
      </w:r>
      <w:r w:rsidR="00605466" w:rsidRPr="00414C61">
        <w:rPr>
          <w:rFonts w:cs="Arial"/>
        </w:rPr>
        <w:t xml:space="preserve"> proto</w:t>
      </w:r>
      <w:r w:rsidRPr="00414C61">
        <w:rPr>
          <w:rFonts w:cs="Arial"/>
        </w:rPr>
        <w:t xml:space="preserve"> neměla být důvodem k zásadní cenové úspoře. </w:t>
      </w:r>
      <w:r w:rsidR="00605466" w:rsidRPr="00414C61">
        <w:rPr>
          <w:rFonts w:cs="Arial"/>
        </w:rPr>
        <w:t>KV doporučuje, aby byla při této i jiných realizacích zajištěna taková úroveň dokumentace, která umožní poptávat v případě dalšího rozvoje technologie více dodavatelů.</w:t>
      </w:r>
    </w:p>
    <w:p w14:paraId="113427DD" w14:textId="77777777" w:rsidR="00546A8D" w:rsidRPr="00414C61" w:rsidRDefault="00546A8D" w:rsidP="00E135FD">
      <w:pPr>
        <w:tabs>
          <w:tab w:val="left" w:pos="1980"/>
        </w:tabs>
        <w:rPr>
          <w:rFonts w:cs="Arial"/>
        </w:rPr>
      </w:pPr>
    </w:p>
    <w:p w14:paraId="057DEDC5" w14:textId="6347D505" w:rsidR="009D39E3" w:rsidRPr="00414C61" w:rsidRDefault="00605466" w:rsidP="009D39E3">
      <w:pPr>
        <w:spacing w:after="0" w:line="240" w:lineRule="auto"/>
        <w:ind w:right="72"/>
        <w:rPr>
          <w:rFonts w:eastAsia="Times New Roman" w:cs="Arial"/>
          <w:color w:val="000000"/>
          <w:sz w:val="24"/>
          <w:szCs w:val="24"/>
          <w:lang w:eastAsia="cs-CZ"/>
        </w:rPr>
      </w:pPr>
      <w:r w:rsidRPr="00414C61">
        <w:rPr>
          <w:rFonts w:eastAsia="Times New Roman" w:cs="Arial"/>
          <w:color w:val="000000"/>
          <w:sz w:val="24"/>
          <w:szCs w:val="24"/>
          <w:lang w:eastAsia="cs-CZ"/>
        </w:rPr>
        <w:t>Termín dalšího jednání bude stanoven dle potřeby.</w:t>
      </w:r>
    </w:p>
    <w:sectPr w:rsidR="009D39E3" w:rsidRPr="00414C61" w:rsidSect="008265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8D53F6"/>
    <w:multiLevelType w:val="hybridMultilevel"/>
    <w:tmpl w:val="9EF0E35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0A1901BC"/>
    <w:multiLevelType w:val="hybridMultilevel"/>
    <w:tmpl w:val="76528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B613C"/>
    <w:multiLevelType w:val="hybridMultilevel"/>
    <w:tmpl w:val="738672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82C13"/>
    <w:multiLevelType w:val="hybridMultilevel"/>
    <w:tmpl w:val="2DE28A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8553AD"/>
    <w:multiLevelType w:val="hybridMultilevel"/>
    <w:tmpl w:val="914EE4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2D18AF"/>
    <w:multiLevelType w:val="hybridMultilevel"/>
    <w:tmpl w:val="2CCE2F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040DC4"/>
    <w:multiLevelType w:val="hybridMultilevel"/>
    <w:tmpl w:val="B800744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1BE2A9A"/>
    <w:multiLevelType w:val="hybridMultilevel"/>
    <w:tmpl w:val="FF343018"/>
    <w:lvl w:ilvl="0" w:tplc="8F6EE56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6C5667"/>
    <w:multiLevelType w:val="hybridMultilevel"/>
    <w:tmpl w:val="59BE29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8904A5"/>
    <w:multiLevelType w:val="hybridMultilevel"/>
    <w:tmpl w:val="7A98946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C2B3058"/>
    <w:multiLevelType w:val="multilevel"/>
    <w:tmpl w:val="92544A1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1" w15:restartNumberingAfterBreak="0">
    <w:nsid w:val="2E8019C6"/>
    <w:multiLevelType w:val="multilevel"/>
    <w:tmpl w:val="8BC22F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FF92EB2"/>
    <w:multiLevelType w:val="multilevel"/>
    <w:tmpl w:val="5A7CC5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984A32"/>
    <w:multiLevelType w:val="multilevel"/>
    <w:tmpl w:val="0409001D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4" w15:restartNumberingAfterBreak="0">
    <w:nsid w:val="3E9F0B69"/>
    <w:multiLevelType w:val="hybridMultilevel"/>
    <w:tmpl w:val="B70A99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671176F"/>
    <w:multiLevelType w:val="multilevel"/>
    <w:tmpl w:val="92544A14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B012055"/>
    <w:multiLevelType w:val="hybridMultilevel"/>
    <w:tmpl w:val="8998F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1E156A"/>
    <w:multiLevelType w:val="hybridMultilevel"/>
    <w:tmpl w:val="5E9E6C34"/>
    <w:lvl w:ilvl="0" w:tplc="040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BDA7AE3"/>
    <w:multiLevelType w:val="multilevel"/>
    <w:tmpl w:val="97DC5B0E"/>
    <w:lvl w:ilvl="0">
      <w:start w:val="3"/>
      <w:numFmt w:val="decimal"/>
      <w:lvlText w:val="%1."/>
      <w:lvlJc w:val="left"/>
      <w:pPr>
        <w:ind w:left="1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4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9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2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9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60" w:hanging="360"/>
      </w:pPr>
      <w:rPr>
        <w:rFonts w:hint="default"/>
      </w:rPr>
    </w:lvl>
  </w:abstractNum>
  <w:abstractNum w:abstractNumId="19" w15:restartNumberingAfterBreak="0">
    <w:nsid w:val="698305BB"/>
    <w:multiLevelType w:val="hybridMultilevel"/>
    <w:tmpl w:val="10C0F49A"/>
    <w:lvl w:ilvl="0" w:tplc="12A0DD7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435C1A"/>
    <w:multiLevelType w:val="hybridMultilevel"/>
    <w:tmpl w:val="2A1848A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D93544"/>
    <w:multiLevelType w:val="hybridMultilevel"/>
    <w:tmpl w:val="7C08DCB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7B205AD0"/>
    <w:multiLevelType w:val="hybridMultilevel"/>
    <w:tmpl w:val="2E6C35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572937937">
    <w:abstractNumId w:val="20"/>
  </w:num>
  <w:num w:numId="2" w16cid:durableId="1682007753">
    <w:abstractNumId w:val="9"/>
  </w:num>
  <w:num w:numId="3" w16cid:durableId="93599491">
    <w:abstractNumId w:val="14"/>
  </w:num>
  <w:num w:numId="4" w16cid:durableId="1055619376">
    <w:abstractNumId w:val="12"/>
  </w:num>
  <w:num w:numId="5" w16cid:durableId="68503201">
    <w:abstractNumId w:val="8"/>
  </w:num>
  <w:num w:numId="6" w16cid:durableId="1445081344">
    <w:abstractNumId w:val="19"/>
  </w:num>
  <w:num w:numId="7" w16cid:durableId="961305382">
    <w:abstractNumId w:val="21"/>
  </w:num>
  <w:num w:numId="8" w16cid:durableId="825970357">
    <w:abstractNumId w:val="17"/>
  </w:num>
  <w:num w:numId="9" w16cid:durableId="793250774">
    <w:abstractNumId w:val="16"/>
  </w:num>
  <w:num w:numId="10" w16cid:durableId="973295021">
    <w:abstractNumId w:val="6"/>
  </w:num>
  <w:num w:numId="11" w16cid:durableId="1315642234">
    <w:abstractNumId w:val="13"/>
  </w:num>
  <w:num w:numId="12" w16cid:durableId="1353067080">
    <w:abstractNumId w:val="10"/>
  </w:num>
  <w:num w:numId="13" w16cid:durableId="1840920804">
    <w:abstractNumId w:val="15"/>
  </w:num>
  <w:num w:numId="14" w16cid:durableId="2045279238">
    <w:abstractNumId w:val="11"/>
  </w:num>
  <w:num w:numId="15" w16cid:durableId="444471344">
    <w:abstractNumId w:val="18"/>
  </w:num>
  <w:num w:numId="16" w16cid:durableId="520630415">
    <w:abstractNumId w:val="3"/>
  </w:num>
  <w:num w:numId="17" w16cid:durableId="1989936930">
    <w:abstractNumId w:val="2"/>
  </w:num>
  <w:num w:numId="18" w16cid:durableId="1240482036">
    <w:abstractNumId w:val="4"/>
  </w:num>
  <w:num w:numId="19" w16cid:durableId="407070654">
    <w:abstractNumId w:val="7"/>
  </w:num>
  <w:num w:numId="20" w16cid:durableId="2024359578">
    <w:abstractNumId w:val="1"/>
  </w:num>
  <w:num w:numId="21" w16cid:durableId="1652639288">
    <w:abstractNumId w:val="5"/>
  </w:num>
  <w:num w:numId="22" w16cid:durableId="1055469236">
    <w:abstractNumId w:val="22"/>
  </w:num>
  <w:num w:numId="23" w16cid:durableId="999163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1E2"/>
    <w:rsid w:val="0003549D"/>
    <w:rsid w:val="00046722"/>
    <w:rsid w:val="00070B3F"/>
    <w:rsid w:val="00074C65"/>
    <w:rsid w:val="000D0AB3"/>
    <w:rsid w:val="00116E05"/>
    <w:rsid w:val="0016205F"/>
    <w:rsid w:val="001D042B"/>
    <w:rsid w:val="001D416A"/>
    <w:rsid w:val="001F01E1"/>
    <w:rsid w:val="002024AF"/>
    <w:rsid w:val="00216E46"/>
    <w:rsid w:val="00226D45"/>
    <w:rsid w:val="002A19D8"/>
    <w:rsid w:val="00316311"/>
    <w:rsid w:val="00391382"/>
    <w:rsid w:val="003941DD"/>
    <w:rsid w:val="003F261F"/>
    <w:rsid w:val="00413731"/>
    <w:rsid w:val="00414C61"/>
    <w:rsid w:val="00450177"/>
    <w:rsid w:val="00491532"/>
    <w:rsid w:val="004C16F6"/>
    <w:rsid w:val="005311F4"/>
    <w:rsid w:val="00531A0F"/>
    <w:rsid w:val="00546A8D"/>
    <w:rsid w:val="00557B28"/>
    <w:rsid w:val="0057124D"/>
    <w:rsid w:val="005729E0"/>
    <w:rsid w:val="005C7724"/>
    <w:rsid w:val="005F06CB"/>
    <w:rsid w:val="00605466"/>
    <w:rsid w:val="00663486"/>
    <w:rsid w:val="006D76DD"/>
    <w:rsid w:val="00711AF6"/>
    <w:rsid w:val="00713837"/>
    <w:rsid w:val="00760F19"/>
    <w:rsid w:val="007716B4"/>
    <w:rsid w:val="007C6F86"/>
    <w:rsid w:val="008265E1"/>
    <w:rsid w:val="00840444"/>
    <w:rsid w:val="00874D86"/>
    <w:rsid w:val="008B5B89"/>
    <w:rsid w:val="008C5782"/>
    <w:rsid w:val="00935DC6"/>
    <w:rsid w:val="00985F50"/>
    <w:rsid w:val="00992C4E"/>
    <w:rsid w:val="009B6A3C"/>
    <w:rsid w:val="009D39E3"/>
    <w:rsid w:val="00A01A45"/>
    <w:rsid w:val="00A91766"/>
    <w:rsid w:val="00AB4B85"/>
    <w:rsid w:val="00B04346"/>
    <w:rsid w:val="00B0599D"/>
    <w:rsid w:val="00B148B6"/>
    <w:rsid w:val="00B35EE7"/>
    <w:rsid w:val="00B53EC4"/>
    <w:rsid w:val="00B711E2"/>
    <w:rsid w:val="00BB2048"/>
    <w:rsid w:val="00C00CAD"/>
    <w:rsid w:val="00C44C19"/>
    <w:rsid w:val="00C54F3B"/>
    <w:rsid w:val="00C82E02"/>
    <w:rsid w:val="00D00305"/>
    <w:rsid w:val="00D859E3"/>
    <w:rsid w:val="00DC1D8F"/>
    <w:rsid w:val="00E135FD"/>
    <w:rsid w:val="00E322BF"/>
    <w:rsid w:val="00E43AE0"/>
    <w:rsid w:val="00E9552A"/>
    <w:rsid w:val="00EA34B1"/>
    <w:rsid w:val="00EB1E6F"/>
    <w:rsid w:val="00ED057A"/>
    <w:rsid w:val="00ED1C14"/>
    <w:rsid w:val="00F32A0C"/>
    <w:rsid w:val="00F577D7"/>
    <w:rsid w:val="00FE3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0C5A4"/>
  <w15:chartTrackingRefBased/>
  <w15:docId w15:val="{F8AA69FB-1A81-44AA-82F2-B81DEE12C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AF6"/>
    <w:pPr>
      <w:spacing w:after="200" w:line="276" w:lineRule="auto"/>
    </w:pPr>
    <w:rPr>
      <w:rFonts w:ascii="Arial" w:hAnsi="Arial"/>
      <w:sz w:val="22"/>
      <w:szCs w:val="22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D8"/>
    <w:pPr>
      <w:keepNext/>
      <w:keepLines/>
      <w:spacing w:before="240" w:after="0" w:line="259" w:lineRule="auto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19D8"/>
    <w:pPr>
      <w:keepNext/>
      <w:keepLines/>
      <w:spacing w:before="40" w:after="0" w:line="259" w:lineRule="auto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11E2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2A19D8"/>
    <w:rPr>
      <w:rFonts w:ascii="Calibri Light" w:eastAsia="Times New Roman" w:hAnsi="Calibri Light"/>
      <w:color w:val="2F5496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2A19D8"/>
    <w:rPr>
      <w:rFonts w:ascii="Calibri Light" w:eastAsia="Times New Roman" w:hAnsi="Calibri Light"/>
      <w:color w:val="2F5496"/>
      <w:sz w:val="26"/>
      <w:szCs w:val="26"/>
      <w:lang w:eastAsia="en-US"/>
    </w:rPr>
  </w:style>
  <w:style w:type="character" w:styleId="CommentReference">
    <w:name w:val="annotation reference"/>
    <w:uiPriority w:val="99"/>
    <w:semiHidden/>
    <w:unhideWhenUsed/>
    <w:rsid w:val="00546A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6A8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6A8D"/>
    <w:rPr>
      <w:rFonts w:ascii="Times New Roman" w:eastAsia="Times New Roman" w:hAnsi="Times New Roman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06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Obec Úholičky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Terka</dc:creator>
  <cp:keywords/>
  <cp:lastModifiedBy>Pavel Soper</cp:lastModifiedBy>
  <cp:revision>14</cp:revision>
  <dcterms:created xsi:type="dcterms:W3CDTF">2024-10-06T19:59:00Z</dcterms:created>
  <dcterms:modified xsi:type="dcterms:W3CDTF">2024-10-13T18:11:00Z</dcterms:modified>
</cp:coreProperties>
</file>